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8924" w14:textId="77777777" w:rsidR="00222181" w:rsidRDefault="00222181">
      <w:pPr>
        <w:pStyle w:val="ConsPlusTitlePage"/>
      </w:pPr>
      <w:r>
        <w:t xml:space="preserve">Документ предоставлен </w:t>
      </w:r>
      <w:hyperlink r:id="rId4">
        <w:r>
          <w:rPr>
            <w:color w:val="0000FF"/>
          </w:rPr>
          <w:t>КонсультантПлюс</w:t>
        </w:r>
      </w:hyperlink>
      <w:r>
        <w:br/>
      </w:r>
    </w:p>
    <w:p w14:paraId="7B6025EE" w14:textId="77777777" w:rsidR="00222181" w:rsidRDefault="00222181">
      <w:pPr>
        <w:pStyle w:val="ConsPlusNormal"/>
        <w:jc w:val="both"/>
        <w:outlineLvl w:val="0"/>
      </w:pPr>
    </w:p>
    <w:p w14:paraId="329C2568" w14:textId="77777777" w:rsidR="00222181" w:rsidRDefault="00222181">
      <w:pPr>
        <w:pStyle w:val="ConsPlusNormal"/>
        <w:outlineLvl w:val="0"/>
      </w:pPr>
      <w:r>
        <w:t>Зарегистрировано в Минюсте России 26 марта 2025 г. N 81647</w:t>
      </w:r>
    </w:p>
    <w:p w14:paraId="2B53C9B2" w14:textId="77777777" w:rsidR="00222181" w:rsidRDefault="00222181">
      <w:pPr>
        <w:pStyle w:val="ConsPlusNormal"/>
        <w:pBdr>
          <w:bottom w:val="single" w:sz="6" w:space="0" w:color="auto"/>
        </w:pBdr>
        <w:spacing w:before="100" w:after="100"/>
        <w:jc w:val="both"/>
        <w:rPr>
          <w:sz w:val="2"/>
          <w:szCs w:val="2"/>
        </w:rPr>
      </w:pPr>
    </w:p>
    <w:p w14:paraId="486D6D02" w14:textId="77777777" w:rsidR="00222181" w:rsidRDefault="00222181">
      <w:pPr>
        <w:pStyle w:val="ConsPlusNormal"/>
      </w:pPr>
    </w:p>
    <w:p w14:paraId="28FBBA2C" w14:textId="77777777" w:rsidR="00222181" w:rsidRDefault="00222181">
      <w:pPr>
        <w:pStyle w:val="ConsPlusTitle"/>
        <w:jc w:val="center"/>
      </w:pPr>
      <w:r>
        <w:t>ФЕДЕРАЛЬНАЯ СЛУЖБА БЕЗОПАСНОСТИ РОССИЙСКОЙ ФЕДЕРАЦИИ</w:t>
      </w:r>
    </w:p>
    <w:p w14:paraId="5C21F8A8" w14:textId="77777777" w:rsidR="00222181" w:rsidRDefault="00222181">
      <w:pPr>
        <w:pStyle w:val="ConsPlusTitle"/>
        <w:jc w:val="center"/>
      </w:pPr>
    </w:p>
    <w:p w14:paraId="1E4D3A99" w14:textId="77777777" w:rsidR="00222181" w:rsidRDefault="00222181">
      <w:pPr>
        <w:pStyle w:val="ConsPlusTitle"/>
        <w:jc w:val="center"/>
      </w:pPr>
      <w:r>
        <w:t>ПРИКАЗ</w:t>
      </w:r>
    </w:p>
    <w:p w14:paraId="13CDB2D6" w14:textId="77777777" w:rsidR="00222181" w:rsidRDefault="00222181">
      <w:pPr>
        <w:pStyle w:val="ConsPlusTitle"/>
        <w:jc w:val="center"/>
      </w:pPr>
      <w:r>
        <w:t>от 18 марта 2025 г. N 117</w:t>
      </w:r>
    </w:p>
    <w:p w14:paraId="55527882" w14:textId="77777777" w:rsidR="00222181" w:rsidRDefault="00222181">
      <w:pPr>
        <w:pStyle w:val="ConsPlusTitle"/>
        <w:jc w:val="center"/>
      </w:pPr>
    </w:p>
    <w:p w14:paraId="57E5F8FA" w14:textId="77777777" w:rsidR="00222181" w:rsidRDefault="00222181">
      <w:pPr>
        <w:pStyle w:val="ConsPlusTitle"/>
        <w:jc w:val="center"/>
      </w:pPr>
      <w:r>
        <w:t>ОБ УТВЕРЖДЕНИИ ТРЕБОВАНИЙ</w:t>
      </w:r>
    </w:p>
    <w:p w14:paraId="2C8D8249" w14:textId="77777777" w:rsidR="00222181" w:rsidRDefault="00222181">
      <w:pPr>
        <w:pStyle w:val="ConsPlusTitle"/>
        <w:jc w:val="center"/>
      </w:pPr>
      <w:r>
        <w:t>О ЗАЩИТЕ ИНФОРМАЦИИ, СОДЕРЖАЩЕЙСЯ В ГОСУДАРСТВЕННЫХ</w:t>
      </w:r>
    </w:p>
    <w:p w14:paraId="4BCC00D6" w14:textId="77777777" w:rsidR="00222181" w:rsidRDefault="00222181">
      <w:pPr>
        <w:pStyle w:val="ConsPlusTitle"/>
        <w:jc w:val="center"/>
      </w:pPr>
      <w:r>
        <w:t>ИНФОРМАЦИОННЫХ СИСТЕМАХ, ИНЫХ ИНФОРМАЦИОННЫХ СИСТЕМАХ</w:t>
      </w:r>
    </w:p>
    <w:p w14:paraId="6C48F52B" w14:textId="77777777" w:rsidR="00222181" w:rsidRDefault="00222181">
      <w:pPr>
        <w:pStyle w:val="ConsPlusTitle"/>
        <w:jc w:val="center"/>
      </w:pPr>
      <w:r>
        <w:t>ГОСУДАРСТВЕННЫХ ОРГАНОВ, ГОСУДАРСТВЕННЫХ УНИТАРНЫХ</w:t>
      </w:r>
    </w:p>
    <w:p w14:paraId="45F2743F" w14:textId="77777777" w:rsidR="00222181" w:rsidRDefault="00222181">
      <w:pPr>
        <w:pStyle w:val="ConsPlusTitle"/>
        <w:jc w:val="center"/>
      </w:pPr>
      <w:r>
        <w:t>ПРЕДПРИЯТИЙ, ГОСУДАРСТВЕННЫХ УЧРЕЖДЕНИЙ,</w:t>
      </w:r>
    </w:p>
    <w:p w14:paraId="01627805" w14:textId="77777777" w:rsidR="00222181" w:rsidRDefault="00222181">
      <w:pPr>
        <w:pStyle w:val="ConsPlusTitle"/>
        <w:jc w:val="center"/>
      </w:pPr>
      <w:r>
        <w:t>С ИСПОЛЬЗОВАНИЕМ ШИФРОВАЛЬНЫХ</w:t>
      </w:r>
    </w:p>
    <w:p w14:paraId="39A31735" w14:textId="77777777" w:rsidR="00222181" w:rsidRDefault="00222181">
      <w:pPr>
        <w:pStyle w:val="ConsPlusTitle"/>
        <w:jc w:val="center"/>
      </w:pPr>
      <w:r>
        <w:t>(КРИПТОГРАФИЧЕСКИХ) СРЕДСТВ</w:t>
      </w:r>
    </w:p>
    <w:p w14:paraId="40BE195B" w14:textId="77777777" w:rsidR="00222181" w:rsidRDefault="00222181">
      <w:pPr>
        <w:pStyle w:val="ConsPlusNormal"/>
        <w:jc w:val="both"/>
      </w:pPr>
    </w:p>
    <w:p w14:paraId="57DF99D7" w14:textId="77777777" w:rsidR="00222181" w:rsidRDefault="00222181">
      <w:pPr>
        <w:pStyle w:val="ConsPlusNormal"/>
        <w:ind w:firstLine="540"/>
        <w:jc w:val="both"/>
      </w:pPr>
      <w:r>
        <w:t xml:space="preserve">В соответствии с </w:t>
      </w:r>
      <w:hyperlink r:id="rId5">
        <w:r>
          <w:rPr>
            <w:color w:val="0000FF"/>
          </w:rPr>
          <w:t>пунктом "ш" части первой статьи 13</w:t>
        </w:r>
      </w:hyperlink>
      <w:r>
        <w:t xml:space="preserve"> Федерального закона от 3 апреля 1995 г. N 40-ФЗ "О федеральной службе безопасности", </w:t>
      </w:r>
      <w:hyperlink r:id="rId6">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и </w:t>
      </w:r>
      <w:hyperlink r:id="rId7">
        <w:r>
          <w:rPr>
            <w:color w:val="0000FF"/>
          </w:rPr>
          <w:t>пунктом 1</w:t>
        </w:r>
      </w:hyperlink>
      <w:r>
        <w:t xml:space="preserve"> Положения о Федеральной службе безопасности Российской Федерации, утвержденного Указом Президента Российской Федерации от 11 августа 2003 г. N 960, приказываю:</w:t>
      </w:r>
    </w:p>
    <w:p w14:paraId="381DA885" w14:textId="77777777" w:rsidR="00222181" w:rsidRDefault="00222181">
      <w:pPr>
        <w:pStyle w:val="ConsPlusNormal"/>
        <w:spacing w:before="220"/>
        <w:ind w:firstLine="540"/>
        <w:jc w:val="both"/>
      </w:pPr>
      <w:r>
        <w:t xml:space="preserve">1. Утвердить прилагаемые </w:t>
      </w:r>
      <w:hyperlink w:anchor="P35">
        <w:r>
          <w:rPr>
            <w:color w:val="0000FF"/>
          </w:rPr>
          <w:t>Требования</w:t>
        </w:r>
      </w:hyperlink>
      <w:r>
        <w:t xml:space="preserve">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64D6C0DE" w14:textId="77777777" w:rsidR="00222181" w:rsidRDefault="00222181">
      <w:pPr>
        <w:pStyle w:val="ConsPlusNormal"/>
        <w:spacing w:before="220"/>
        <w:ind w:firstLine="540"/>
        <w:jc w:val="both"/>
      </w:pPr>
      <w:r>
        <w:t>2. Установить, что настоящий приказ не распространяется на информационные системы Администрации Президента Российской Федерации, Совета Безопасности Российской Федерации,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и Федеральной службы безопасности Российской Федерации, а также на информационные системы, содержащие сведения, составляющие государственную тайну.</w:t>
      </w:r>
    </w:p>
    <w:p w14:paraId="1DB1FA97" w14:textId="77777777" w:rsidR="00222181" w:rsidRDefault="00222181">
      <w:pPr>
        <w:pStyle w:val="ConsPlusNormal"/>
        <w:spacing w:before="220"/>
        <w:ind w:firstLine="540"/>
        <w:jc w:val="both"/>
      </w:pPr>
      <w:r>
        <w:t xml:space="preserve">3. Признать утратившим силу </w:t>
      </w:r>
      <w:hyperlink r:id="rId8">
        <w:r>
          <w:rPr>
            <w:color w:val="0000FF"/>
          </w:rPr>
          <w:t>приказ</w:t>
        </w:r>
      </w:hyperlink>
      <w:r>
        <w:t xml:space="preserve"> ФСБ России от 24 октября 2022 г. N 524 "Об утверждении Требований о защите информации, содержащейся в государственных информационных системах, с использованием шифровальных (криптографических) средств" &lt;1&gt;.</w:t>
      </w:r>
    </w:p>
    <w:p w14:paraId="4FE72296" w14:textId="77777777" w:rsidR="00222181" w:rsidRDefault="00222181">
      <w:pPr>
        <w:pStyle w:val="ConsPlusNormal"/>
        <w:spacing w:before="220"/>
        <w:ind w:firstLine="540"/>
        <w:jc w:val="both"/>
      </w:pPr>
      <w:r>
        <w:t>--------------------------------</w:t>
      </w:r>
    </w:p>
    <w:p w14:paraId="7126A304" w14:textId="77777777" w:rsidR="00222181" w:rsidRDefault="00222181">
      <w:pPr>
        <w:pStyle w:val="ConsPlusNormal"/>
        <w:spacing w:before="220"/>
        <w:ind w:firstLine="540"/>
        <w:jc w:val="both"/>
      </w:pPr>
      <w:r>
        <w:t>&lt;1&gt; Зарегистрирован Минюстом России 23 ноября 2022 г., регистрационный N 71073.</w:t>
      </w:r>
    </w:p>
    <w:p w14:paraId="7248B814" w14:textId="77777777" w:rsidR="00222181" w:rsidRDefault="00222181">
      <w:pPr>
        <w:pStyle w:val="ConsPlusNormal"/>
        <w:jc w:val="both"/>
      </w:pPr>
    </w:p>
    <w:p w14:paraId="6ACAB932" w14:textId="77777777" w:rsidR="00222181" w:rsidRDefault="00222181">
      <w:pPr>
        <w:pStyle w:val="ConsPlusNormal"/>
        <w:jc w:val="right"/>
      </w:pPr>
      <w:r>
        <w:t>Директор</w:t>
      </w:r>
    </w:p>
    <w:p w14:paraId="7E2F9C96" w14:textId="77777777" w:rsidR="00222181" w:rsidRDefault="00222181">
      <w:pPr>
        <w:pStyle w:val="ConsPlusNormal"/>
        <w:jc w:val="right"/>
      </w:pPr>
      <w:r>
        <w:t>А.БОРТНИКОВ</w:t>
      </w:r>
    </w:p>
    <w:p w14:paraId="03971637" w14:textId="77777777" w:rsidR="00222181" w:rsidRDefault="00222181">
      <w:pPr>
        <w:pStyle w:val="ConsPlusNormal"/>
        <w:jc w:val="both"/>
      </w:pPr>
    </w:p>
    <w:p w14:paraId="563BE8DD" w14:textId="77777777" w:rsidR="00222181" w:rsidRDefault="00222181">
      <w:pPr>
        <w:pStyle w:val="ConsPlusNormal"/>
        <w:jc w:val="both"/>
      </w:pPr>
    </w:p>
    <w:p w14:paraId="5361388E" w14:textId="77777777" w:rsidR="00222181" w:rsidRDefault="00222181">
      <w:pPr>
        <w:pStyle w:val="ConsPlusNormal"/>
        <w:jc w:val="both"/>
      </w:pPr>
    </w:p>
    <w:p w14:paraId="53C38A5C" w14:textId="77777777" w:rsidR="00222181" w:rsidRDefault="00222181">
      <w:pPr>
        <w:pStyle w:val="ConsPlusNormal"/>
        <w:jc w:val="both"/>
      </w:pPr>
    </w:p>
    <w:p w14:paraId="0F9FBF0C" w14:textId="77777777" w:rsidR="00222181" w:rsidRDefault="00222181">
      <w:pPr>
        <w:pStyle w:val="ConsPlusNormal"/>
        <w:jc w:val="both"/>
      </w:pPr>
    </w:p>
    <w:p w14:paraId="7E70D7BE" w14:textId="77777777" w:rsidR="00222181" w:rsidRDefault="00222181">
      <w:pPr>
        <w:pStyle w:val="ConsPlusNormal"/>
        <w:jc w:val="right"/>
        <w:outlineLvl w:val="0"/>
      </w:pPr>
      <w:r>
        <w:t>Утверждены</w:t>
      </w:r>
    </w:p>
    <w:p w14:paraId="4A11908E" w14:textId="77777777" w:rsidR="00222181" w:rsidRDefault="00222181">
      <w:pPr>
        <w:pStyle w:val="ConsPlusNormal"/>
        <w:jc w:val="right"/>
      </w:pPr>
      <w:r>
        <w:t>приказом ФСБ России</w:t>
      </w:r>
    </w:p>
    <w:p w14:paraId="1EE36D3B" w14:textId="77777777" w:rsidR="00222181" w:rsidRDefault="00222181">
      <w:pPr>
        <w:pStyle w:val="ConsPlusNormal"/>
        <w:jc w:val="right"/>
      </w:pPr>
      <w:r>
        <w:t>от 18 марта 2025 г. N 117</w:t>
      </w:r>
    </w:p>
    <w:p w14:paraId="15E23B84" w14:textId="77777777" w:rsidR="00222181" w:rsidRDefault="00222181">
      <w:pPr>
        <w:pStyle w:val="ConsPlusNormal"/>
        <w:jc w:val="both"/>
      </w:pPr>
    </w:p>
    <w:p w14:paraId="2311EA95" w14:textId="77777777" w:rsidR="00222181" w:rsidRDefault="00222181">
      <w:pPr>
        <w:pStyle w:val="ConsPlusTitle"/>
        <w:jc w:val="center"/>
      </w:pPr>
      <w:bookmarkStart w:id="0" w:name="P35"/>
      <w:bookmarkEnd w:id="0"/>
      <w:r>
        <w:t>ТРЕБОВАНИЯ</w:t>
      </w:r>
    </w:p>
    <w:p w14:paraId="01610F61" w14:textId="77777777" w:rsidR="00222181" w:rsidRDefault="00222181">
      <w:pPr>
        <w:pStyle w:val="ConsPlusTitle"/>
        <w:jc w:val="center"/>
      </w:pPr>
      <w:r>
        <w:t>О ЗАЩИТЕ ИНФОРМАЦИИ, СОДЕРЖАЩЕЙСЯ В ГОСУДАРСТВЕННЫХ</w:t>
      </w:r>
    </w:p>
    <w:p w14:paraId="0397A707" w14:textId="77777777" w:rsidR="00222181" w:rsidRDefault="00222181">
      <w:pPr>
        <w:pStyle w:val="ConsPlusTitle"/>
        <w:jc w:val="center"/>
      </w:pPr>
      <w:r>
        <w:t>ИНФОРМАЦИОННЫХ СИСТЕМАХ, ИНЫХ ИНФОРМАЦИОННЫХ СИСТЕМАХ</w:t>
      </w:r>
    </w:p>
    <w:p w14:paraId="6BEF6027" w14:textId="77777777" w:rsidR="00222181" w:rsidRDefault="00222181">
      <w:pPr>
        <w:pStyle w:val="ConsPlusTitle"/>
        <w:jc w:val="center"/>
      </w:pPr>
      <w:r>
        <w:t>ГОСУДАРСТВЕННЫХ ОРГАНОВ, ГОСУДАРСТВЕННЫХ УНИТАРНЫХ</w:t>
      </w:r>
    </w:p>
    <w:p w14:paraId="5948AEBC" w14:textId="77777777" w:rsidR="00222181" w:rsidRDefault="00222181">
      <w:pPr>
        <w:pStyle w:val="ConsPlusTitle"/>
        <w:jc w:val="center"/>
      </w:pPr>
      <w:r>
        <w:t>ПРЕДПРИЯТИЙ, ГОСУДАРСТВЕННЫХ УЧРЕЖДЕНИЙ,</w:t>
      </w:r>
    </w:p>
    <w:p w14:paraId="546458E8" w14:textId="77777777" w:rsidR="00222181" w:rsidRDefault="00222181">
      <w:pPr>
        <w:pStyle w:val="ConsPlusTitle"/>
        <w:jc w:val="center"/>
      </w:pPr>
      <w:r>
        <w:t>С ИСПОЛЬЗОВАНИЕМ ШИФРОВАЛЬНЫХ</w:t>
      </w:r>
    </w:p>
    <w:p w14:paraId="28B3AABA" w14:textId="77777777" w:rsidR="00222181" w:rsidRDefault="00222181">
      <w:pPr>
        <w:pStyle w:val="ConsPlusTitle"/>
        <w:jc w:val="center"/>
      </w:pPr>
      <w:r>
        <w:t>(КРИПТОГРАФИЧЕСКИХ) СРЕДСТВ</w:t>
      </w:r>
    </w:p>
    <w:p w14:paraId="0FA9715F" w14:textId="77777777" w:rsidR="00222181" w:rsidRDefault="00222181">
      <w:pPr>
        <w:pStyle w:val="ConsPlusNormal"/>
        <w:jc w:val="both"/>
      </w:pPr>
    </w:p>
    <w:p w14:paraId="726F0E25" w14:textId="77777777" w:rsidR="00222181" w:rsidRDefault="00222181">
      <w:pPr>
        <w:pStyle w:val="ConsPlusNormal"/>
        <w:ind w:firstLine="540"/>
        <w:jc w:val="both"/>
      </w:pPr>
      <w:r>
        <w:t>1. Информация, содержащаяся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&lt;1&gt;, подлежит защите с использованием шифровальных (криптографических) средств защиты информации &lt;2&gt; в случаях, если:</w:t>
      </w:r>
    </w:p>
    <w:p w14:paraId="297E89F8" w14:textId="77777777" w:rsidR="00222181" w:rsidRDefault="00222181">
      <w:pPr>
        <w:pStyle w:val="ConsPlusNormal"/>
        <w:spacing w:before="220"/>
        <w:ind w:firstLine="540"/>
        <w:jc w:val="both"/>
      </w:pPr>
      <w:r>
        <w:t>--------------------------------</w:t>
      </w:r>
    </w:p>
    <w:p w14:paraId="767FB18D" w14:textId="77777777" w:rsidR="00222181" w:rsidRDefault="00222181">
      <w:pPr>
        <w:pStyle w:val="ConsPlusNormal"/>
        <w:spacing w:before="220"/>
        <w:ind w:firstLine="540"/>
        <w:jc w:val="both"/>
      </w:pPr>
      <w:r>
        <w:t>&lt;1&gt; Далее - ИС.</w:t>
      </w:r>
    </w:p>
    <w:p w14:paraId="1BCB72D9" w14:textId="77777777" w:rsidR="00222181" w:rsidRDefault="00222181">
      <w:pPr>
        <w:pStyle w:val="ConsPlusNormal"/>
        <w:spacing w:before="220"/>
        <w:ind w:firstLine="540"/>
        <w:jc w:val="both"/>
      </w:pPr>
      <w:r>
        <w:t>&lt;2&gt; Далее - СКЗИ.</w:t>
      </w:r>
    </w:p>
    <w:p w14:paraId="6701B5C9" w14:textId="77777777" w:rsidR="00222181" w:rsidRDefault="00222181">
      <w:pPr>
        <w:pStyle w:val="ConsPlusNormal"/>
        <w:jc w:val="both"/>
      </w:pPr>
    </w:p>
    <w:p w14:paraId="47A7E0BF" w14:textId="77777777" w:rsidR="00222181" w:rsidRDefault="00222181">
      <w:pPr>
        <w:pStyle w:val="ConsPlusNormal"/>
        <w:ind w:firstLine="540"/>
        <w:jc w:val="both"/>
      </w:pPr>
      <w:r>
        <w:t>законодательными и (или) иными нормативными правовыми актами Российской Федерации предусмотрена обязанность по защите информации, содержащейся в ИС, с использованием СКЗИ;</w:t>
      </w:r>
    </w:p>
    <w:p w14:paraId="0E65DB7A" w14:textId="77777777" w:rsidR="00222181" w:rsidRDefault="00222181">
      <w:pPr>
        <w:pStyle w:val="ConsPlusNormal"/>
        <w:spacing w:before="220"/>
        <w:ind w:firstLine="540"/>
        <w:jc w:val="both"/>
      </w:pPr>
      <w:r>
        <w:t>в ИС осуществляется передача информации по каналам связи, проходящим за периметром охраняемой территории предприятия (учреждения), ограждающих конструкций охраняемого здания, охраняемой части здания, выделенного помещения &lt;3&gt;;</w:t>
      </w:r>
    </w:p>
    <w:p w14:paraId="74A193DC" w14:textId="77777777" w:rsidR="00222181" w:rsidRDefault="00222181">
      <w:pPr>
        <w:pStyle w:val="ConsPlusNormal"/>
        <w:spacing w:before="220"/>
        <w:ind w:firstLine="540"/>
        <w:jc w:val="both"/>
      </w:pPr>
      <w:r>
        <w:t>--------------------------------</w:t>
      </w:r>
    </w:p>
    <w:p w14:paraId="75B25621" w14:textId="77777777" w:rsidR="00222181" w:rsidRDefault="00222181">
      <w:pPr>
        <w:pStyle w:val="ConsPlusNormal"/>
        <w:spacing w:before="220"/>
        <w:ind w:firstLine="540"/>
        <w:jc w:val="both"/>
      </w:pPr>
      <w:r>
        <w:t>&lt;3&gt; Далее - контролируемая зона.</w:t>
      </w:r>
    </w:p>
    <w:p w14:paraId="559F2FE4" w14:textId="77777777" w:rsidR="00222181" w:rsidRDefault="00222181">
      <w:pPr>
        <w:pStyle w:val="ConsPlusNormal"/>
        <w:jc w:val="both"/>
      </w:pPr>
    </w:p>
    <w:p w14:paraId="56FD1A10" w14:textId="77777777" w:rsidR="00222181" w:rsidRDefault="00222181">
      <w:pPr>
        <w:pStyle w:val="ConsPlusNormal"/>
        <w:ind w:firstLine="540"/>
        <w:jc w:val="both"/>
      </w:pPr>
      <w:r>
        <w:t>необходимо признание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14:paraId="46DDC8A8" w14:textId="77777777" w:rsidR="00222181" w:rsidRDefault="00222181">
      <w:pPr>
        <w:pStyle w:val="ConsPlusNormal"/>
        <w:spacing w:before="220"/>
        <w:ind w:firstLine="540"/>
        <w:jc w:val="both"/>
      </w:pPr>
      <w:r>
        <w:t xml:space="preserve">в ИС осуществляется хранение данных на носителях информации, предназначенных для записи, хранения и воспроизведения информации, обрабатываемой с использованием средств вычислительной техники, несанкционированный доступ к которым со стороны третьих лиц не может быть исключен с помощью </w:t>
      </w:r>
      <w:proofErr w:type="spellStart"/>
      <w:r>
        <w:t>некриптографических</w:t>
      </w:r>
      <w:proofErr w:type="spellEnd"/>
      <w:r>
        <w:t xml:space="preserve"> методов и способов.</w:t>
      </w:r>
    </w:p>
    <w:p w14:paraId="45679DA3" w14:textId="77777777" w:rsidR="00222181" w:rsidRDefault="00222181">
      <w:pPr>
        <w:pStyle w:val="ConsPlusNormal"/>
        <w:spacing w:before="220"/>
        <w:ind w:firstLine="540"/>
        <w:jc w:val="both"/>
      </w:pPr>
      <w:r>
        <w:t>2. Необходимость использования СКЗИ для защиты информации, содержащейся в ИС, подлежит обоснованию в модели угроз безопасности информации, техническом проекте и техническом задании на создание (развитие) ИС.</w:t>
      </w:r>
    </w:p>
    <w:p w14:paraId="3317506E" w14:textId="77777777" w:rsidR="00222181" w:rsidRDefault="00222181">
      <w:pPr>
        <w:pStyle w:val="ConsPlusNormal"/>
        <w:spacing w:before="220"/>
        <w:ind w:firstLine="540"/>
        <w:jc w:val="both"/>
      </w:pPr>
      <w:r>
        <w:t>Модель угроз безопасности информации и (или) техническое задание на создание (развитие) государственных информационных систем подлежат согласованию с ФСБ России в части криптографической защиты информации &lt;1&gt;.</w:t>
      </w:r>
    </w:p>
    <w:p w14:paraId="20755A1D" w14:textId="77777777" w:rsidR="00222181" w:rsidRDefault="00222181">
      <w:pPr>
        <w:pStyle w:val="ConsPlusNormal"/>
        <w:spacing w:before="220"/>
        <w:ind w:firstLine="540"/>
        <w:jc w:val="both"/>
      </w:pPr>
      <w:r>
        <w:t>--------------------------------</w:t>
      </w:r>
    </w:p>
    <w:p w14:paraId="510ECF52" w14:textId="77777777" w:rsidR="00222181" w:rsidRDefault="00222181">
      <w:pPr>
        <w:pStyle w:val="ConsPlusNormal"/>
        <w:spacing w:before="220"/>
        <w:ind w:firstLine="540"/>
        <w:jc w:val="both"/>
      </w:pPr>
      <w:r>
        <w:t xml:space="preserve">&lt;1&gt; </w:t>
      </w:r>
      <w:hyperlink r:id="rId9">
        <w:r>
          <w:rPr>
            <w:color w:val="0000FF"/>
          </w:rPr>
          <w:t>Абзац второй пункта 3</w:t>
        </w:r>
      </w:hyperlink>
      <w:r>
        <w:t xml:space="preserve"> требований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6 июля 2015 г. N 676.</w:t>
      </w:r>
    </w:p>
    <w:p w14:paraId="40344CE3" w14:textId="77777777" w:rsidR="00222181" w:rsidRDefault="00222181">
      <w:pPr>
        <w:pStyle w:val="ConsPlusNormal"/>
        <w:jc w:val="both"/>
      </w:pPr>
    </w:p>
    <w:p w14:paraId="317680F9" w14:textId="77777777" w:rsidR="00222181" w:rsidRDefault="00222181">
      <w:pPr>
        <w:pStyle w:val="ConsPlusNormal"/>
        <w:ind w:firstLine="540"/>
        <w:jc w:val="both"/>
      </w:pPr>
      <w:r>
        <w:t>3. Для обеспечения защиты информации, содержащейся в ИС, должны использоваться СКЗИ, сертифицированные ФСБ России &lt;2&gt;.</w:t>
      </w:r>
    </w:p>
    <w:p w14:paraId="2A3EA880" w14:textId="77777777" w:rsidR="00222181" w:rsidRDefault="00222181">
      <w:pPr>
        <w:pStyle w:val="ConsPlusNormal"/>
        <w:spacing w:before="220"/>
        <w:ind w:firstLine="540"/>
        <w:jc w:val="both"/>
      </w:pPr>
      <w:r>
        <w:t>--------------------------------</w:t>
      </w:r>
    </w:p>
    <w:p w14:paraId="40D2FA63" w14:textId="77777777" w:rsidR="00222181" w:rsidRDefault="00222181">
      <w:pPr>
        <w:pStyle w:val="ConsPlusNormal"/>
        <w:spacing w:before="220"/>
        <w:ind w:firstLine="540"/>
        <w:jc w:val="both"/>
      </w:pPr>
      <w:r>
        <w:t xml:space="preserve">&lt;2&gt; </w:t>
      </w:r>
      <w:hyperlink r:id="rId10">
        <w:r>
          <w:rPr>
            <w:color w:val="0000FF"/>
          </w:rPr>
          <w:t>Подпункт 21 пункта 9</w:t>
        </w:r>
      </w:hyperlink>
      <w:r>
        <w:t xml:space="preserve"> Положения о Федеральной службе безопасности Российской Федерации, утвержденного Указом Президента Российской Федерации от 11 августа 2003 г. N 960.</w:t>
      </w:r>
    </w:p>
    <w:p w14:paraId="78DC712B" w14:textId="77777777" w:rsidR="00222181" w:rsidRDefault="00222181">
      <w:pPr>
        <w:pStyle w:val="ConsPlusNormal"/>
        <w:jc w:val="both"/>
      </w:pPr>
    </w:p>
    <w:p w14:paraId="3BEE6A38" w14:textId="77777777" w:rsidR="00222181" w:rsidRDefault="00222181">
      <w:pPr>
        <w:pStyle w:val="ConsPlusNormal"/>
        <w:ind w:firstLine="540"/>
        <w:jc w:val="both"/>
      </w:pPr>
      <w:r>
        <w:t xml:space="preserve">4. Для противодействия угрозам безопасности информации с использованием аппаратных, программно-аппаратных и (или) программных средств, направленным на нарушение безопасности защищаемой СКЗИ информации либо на создание условий для этого &lt;3&gt;, должны использоваться СКЗИ класса, определенного в соответствии с </w:t>
      </w:r>
      <w:hyperlink w:anchor="P92">
        <w:r>
          <w:rPr>
            <w:color w:val="0000FF"/>
          </w:rPr>
          <w:t>пунктами 7</w:t>
        </w:r>
      </w:hyperlink>
      <w:r>
        <w:t xml:space="preserve"> - </w:t>
      </w:r>
      <w:hyperlink w:anchor="P114">
        <w:r>
          <w:rPr>
            <w:color w:val="0000FF"/>
          </w:rPr>
          <w:t>18</w:t>
        </w:r>
      </w:hyperlink>
      <w:r>
        <w:t xml:space="preserve"> настоящих Требований.</w:t>
      </w:r>
    </w:p>
    <w:p w14:paraId="446DB9E4" w14:textId="77777777" w:rsidR="00222181" w:rsidRDefault="00222181">
      <w:pPr>
        <w:pStyle w:val="ConsPlusNormal"/>
        <w:spacing w:before="220"/>
        <w:ind w:firstLine="540"/>
        <w:jc w:val="both"/>
      </w:pPr>
      <w:r>
        <w:t>--------------------------------</w:t>
      </w:r>
    </w:p>
    <w:p w14:paraId="4081279C" w14:textId="77777777" w:rsidR="00222181" w:rsidRDefault="00222181">
      <w:pPr>
        <w:pStyle w:val="ConsPlusNormal"/>
        <w:spacing w:before="220"/>
        <w:ind w:firstLine="540"/>
        <w:jc w:val="both"/>
      </w:pPr>
      <w:r>
        <w:t>&lt;3&gt; Далее - атаки.</w:t>
      </w:r>
    </w:p>
    <w:p w14:paraId="35D965F6" w14:textId="77777777" w:rsidR="00222181" w:rsidRDefault="00222181">
      <w:pPr>
        <w:pStyle w:val="ConsPlusNormal"/>
        <w:jc w:val="both"/>
      </w:pPr>
    </w:p>
    <w:p w14:paraId="7029637C" w14:textId="77777777" w:rsidR="00222181" w:rsidRDefault="00222181">
      <w:pPr>
        <w:pStyle w:val="ConsPlusNormal"/>
        <w:ind w:firstLine="540"/>
        <w:jc w:val="both"/>
      </w:pPr>
      <w:r>
        <w:t xml:space="preserve">Класс СКЗИ, определенный в соответствии с </w:t>
      </w:r>
      <w:hyperlink w:anchor="P92">
        <w:r>
          <w:rPr>
            <w:color w:val="0000FF"/>
          </w:rPr>
          <w:t>пунктами 7</w:t>
        </w:r>
      </w:hyperlink>
      <w:r>
        <w:t xml:space="preserve"> - </w:t>
      </w:r>
      <w:hyperlink w:anchor="P114">
        <w:r>
          <w:rPr>
            <w:color w:val="0000FF"/>
          </w:rPr>
          <w:t>18</w:t>
        </w:r>
      </w:hyperlink>
      <w:r>
        <w:t xml:space="preserve"> настоящих Требований, подлежит обоснованию в модели угроз безопасности информации.</w:t>
      </w:r>
    </w:p>
    <w:p w14:paraId="7EDA7312" w14:textId="77777777" w:rsidR="00222181" w:rsidRDefault="00222181">
      <w:pPr>
        <w:pStyle w:val="ConsPlusNormal"/>
        <w:spacing w:before="220"/>
        <w:ind w:firstLine="540"/>
        <w:jc w:val="both"/>
      </w:pPr>
      <w:r>
        <w:t>5. В случае если это предусмотрено документацией на СКЗИ в отношении аппаратных, программно-аппаратных и программных средств, с которыми в ИС предполагается штатное функционирование СКЗИ &lt;4&gt;, должна быть проведена оценка их влияния на выполнение предъявляемых к СКЗИ требований &lt;1&gt;.</w:t>
      </w:r>
    </w:p>
    <w:p w14:paraId="1D7D7074" w14:textId="77777777" w:rsidR="00222181" w:rsidRDefault="00222181">
      <w:pPr>
        <w:pStyle w:val="ConsPlusNormal"/>
        <w:spacing w:before="220"/>
        <w:ind w:firstLine="540"/>
        <w:jc w:val="both"/>
      </w:pPr>
      <w:r>
        <w:t>--------------------------------</w:t>
      </w:r>
    </w:p>
    <w:p w14:paraId="704FCFCE" w14:textId="77777777" w:rsidR="00222181" w:rsidRDefault="00222181">
      <w:pPr>
        <w:pStyle w:val="ConsPlusNormal"/>
        <w:spacing w:before="220"/>
        <w:ind w:firstLine="540"/>
        <w:jc w:val="both"/>
      </w:pPr>
      <w:r>
        <w:t>&lt;4&gt; Далее - технические средства.</w:t>
      </w:r>
    </w:p>
    <w:p w14:paraId="40E3FE7B" w14:textId="77777777" w:rsidR="00222181" w:rsidRDefault="00222181">
      <w:pPr>
        <w:pStyle w:val="ConsPlusNormal"/>
        <w:spacing w:before="220"/>
        <w:ind w:firstLine="540"/>
        <w:jc w:val="both"/>
      </w:pPr>
      <w:r>
        <w:t>&lt;1&gt; Далее - оценка влияния среды функционирования.</w:t>
      </w:r>
    </w:p>
    <w:p w14:paraId="05A69D36" w14:textId="77777777" w:rsidR="00222181" w:rsidRDefault="00222181">
      <w:pPr>
        <w:pStyle w:val="ConsPlusNormal"/>
        <w:jc w:val="both"/>
      </w:pPr>
    </w:p>
    <w:p w14:paraId="63E9E300" w14:textId="77777777" w:rsidR="00222181" w:rsidRDefault="00222181">
      <w:pPr>
        <w:pStyle w:val="ConsPlusNormal"/>
        <w:ind w:firstLine="540"/>
        <w:jc w:val="both"/>
      </w:pPr>
      <w:r>
        <w:t xml:space="preserve">Оценка влияния среды функционирования проводится организацией, уполномоченной на осуществление криптографических, инженерно-криптографических и специальных исследований СКЗИ (тематических исследований СКЗИ) в соответствии с </w:t>
      </w:r>
      <w:hyperlink r:id="rId11">
        <w:r>
          <w:rPr>
            <w:color w:val="0000FF"/>
          </w:rPr>
          <w:t>Положением</w:t>
        </w:r>
      </w:hyperlink>
      <w:r>
        <w:t xml:space="preserve">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N 66 &lt;2&gt;.</w:t>
      </w:r>
    </w:p>
    <w:p w14:paraId="1EB674A8" w14:textId="77777777" w:rsidR="00222181" w:rsidRDefault="00222181">
      <w:pPr>
        <w:pStyle w:val="ConsPlusNormal"/>
        <w:spacing w:before="220"/>
        <w:ind w:firstLine="540"/>
        <w:jc w:val="both"/>
      </w:pPr>
      <w:r>
        <w:t>--------------------------------</w:t>
      </w:r>
    </w:p>
    <w:p w14:paraId="58A61BF5" w14:textId="77777777" w:rsidR="00222181" w:rsidRDefault="00222181">
      <w:pPr>
        <w:pStyle w:val="ConsPlusNormal"/>
        <w:spacing w:before="220"/>
        <w:ind w:firstLine="540"/>
        <w:jc w:val="both"/>
      </w:pPr>
      <w:r>
        <w:t>&lt;2&gt; Зарегистрирован Минюстом России 3 марта 2005 г., регистрационный N 6382 (с изменениями, внесенными приказом ФСБ России от 12 апреля 2010 г. N 173, зарегистрирован Минюстом России 25 мая 2010 г., регистрационный N 17350).</w:t>
      </w:r>
    </w:p>
    <w:p w14:paraId="778B786B" w14:textId="77777777" w:rsidR="00222181" w:rsidRDefault="00222181">
      <w:pPr>
        <w:pStyle w:val="ConsPlusNormal"/>
        <w:jc w:val="both"/>
      </w:pPr>
    </w:p>
    <w:p w14:paraId="3C9788B9" w14:textId="77777777" w:rsidR="00222181" w:rsidRDefault="00222181">
      <w:pPr>
        <w:pStyle w:val="ConsPlusNormal"/>
        <w:ind w:firstLine="540"/>
        <w:jc w:val="both"/>
      </w:pPr>
      <w:r>
        <w:t>Результаты оценки влияния среды функционирования, образцы СКЗИ, которые планируется использовать для защиты информации, содержащейся в ИС, и технических средств должны пройти экспертизу в ФСБ России &lt;3&gt;.</w:t>
      </w:r>
    </w:p>
    <w:p w14:paraId="1C64F1C2" w14:textId="77777777" w:rsidR="00222181" w:rsidRDefault="00222181">
      <w:pPr>
        <w:pStyle w:val="ConsPlusNormal"/>
        <w:spacing w:before="220"/>
        <w:ind w:firstLine="540"/>
        <w:jc w:val="both"/>
      </w:pPr>
      <w:r>
        <w:t>--------------------------------</w:t>
      </w:r>
    </w:p>
    <w:p w14:paraId="679B5D11" w14:textId="77777777" w:rsidR="00222181" w:rsidRDefault="00222181">
      <w:pPr>
        <w:pStyle w:val="ConsPlusNormal"/>
        <w:spacing w:before="220"/>
        <w:ind w:firstLine="540"/>
        <w:jc w:val="both"/>
      </w:pPr>
      <w:r>
        <w:t xml:space="preserve">&lt;3&gt; </w:t>
      </w:r>
      <w:hyperlink r:id="rId12">
        <w:r>
          <w:rPr>
            <w:color w:val="0000FF"/>
          </w:rPr>
          <w:t>Пункт 33</w:t>
        </w:r>
      </w:hyperlink>
      <w:r>
        <w:t xml:space="preserve"> Положения о разработке, производстве, реализации и эксплуатации шифровальных (криптографических) средств защиты информации (Положение ПКЗ-2005), утвержденного приказом ФСБ России от 9 февраля 2005 г. N 66.</w:t>
      </w:r>
    </w:p>
    <w:p w14:paraId="4E4E3ADA" w14:textId="77777777" w:rsidR="00222181" w:rsidRDefault="00222181">
      <w:pPr>
        <w:pStyle w:val="ConsPlusNormal"/>
        <w:jc w:val="both"/>
      </w:pPr>
    </w:p>
    <w:p w14:paraId="2A34A9B1" w14:textId="77777777" w:rsidR="00222181" w:rsidRDefault="00222181">
      <w:pPr>
        <w:pStyle w:val="ConsPlusNormal"/>
        <w:ind w:firstLine="540"/>
        <w:jc w:val="both"/>
      </w:pPr>
      <w:r>
        <w:t>Обработка защищаемой информации в ИС при использовании для ее защиты СКЗИ совместно с иными техническими средствами допускается при наличии положительного заключения ФСБ России, подготовленного по результатам экспертизы.</w:t>
      </w:r>
    </w:p>
    <w:p w14:paraId="415EC5BD" w14:textId="77777777" w:rsidR="00222181" w:rsidRDefault="00222181">
      <w:pPr>
        <w:pStyle w:val="ConsPlusNormal"/>
        <w:spacing w:before="220"/>
        <w:ind w:firstLine="540"/>
        <w:jc w:val="both"/>
      </w:pPr>
      <w:r>
        <w:t>6. В помещениях, в которых размещены и (или) хранятся СКЗИ и (или) носители ключевой, аутентифицирующей и парольной информации СКЗИ, должен обеспечиваться режим, препятствующий возможности неконтролируемого проникновения или пребывания лиц, не имеющих права доступа в такие помещения, который достигается посредством:</w:t>
      </w:r>
    </w:p>
    <w:p w14:paraId="6BD4C6B7" w14:textId="77777777" w:rsidR="00222181" w:rsidRDefault="00222181">
      <w:pPr>
        <w:pStyle w:val="ConsPlusNormal"/>
        <w:spacing w:before="220"/>
        <w:ind w:firstLine="540"/>
        <w:jc w:val="both"/>
      </w:pPr>
      <w:r>
        <w:t>утверждения правил доступа в помещения в рабочее и нерабочее время, а также в нештатных ситуациях;</w:t>
      </w:r>
    </w:p>
    <w:p w14:paraId="5CD83943" w14:textId="77777777" w:rsidR="00222181" w:rsidRDefault="00222181">
      <w:pPr>
        <w:pStyle w:val="ConsPlusNormal"/>
        <w:spacing w:before="220"/>
        <w:ind w:firstLine="540"/>
        <w:jc w:val="both"/>
      </w:pPr>
      <w:r>
        <w:t>утверждения перечня лиц, имеющих право доступа в помещения.</w:t>
      </w:r>
    </w:p>
    <w:p w14:paraId="6E19B6FF" w14:textId="77777777" w:rsidR="00222181" w:rsidRDefault="00222181">
      <w:pPr>
        <w:pStyle w:val="ConsPlusNormal"/>
        <w:spacing w:before="220"/>
        <w:ind w:firstLine="540"/>
        <w:jc w:val="both"/>
      </w:pPr>
      <w:r>
        <w:t>Помещения, в которых размещены и (или) хранятся СКЗИ и (или) носители ключевой, аутентифицирующей и парольной информации СКЗИ, предназначенные для защиты информации, содержащейся в ИС или составной части ИС &lt;1&gt;, предназначенной для решения задач ИС на всей территории Российской Федерации или в пределах двух и более субъектов Российской Федерации, обрабатывающей информацию высокого уровня значимости, должны соответствовать следующим требованиям:</w:t>
      </w:r>
    </w:p>
    <w:p w14:paraId="6B8E57E9" w14:textId="77777777" w:rsidR="00222181" w:rsidRDefault="00222181">
      <w:pPr>
        <w:pStyle w:val="ConsPlusNormal"/>
        <w:spacing w:before="220"/>
        <w:ind w:firstLine="540"/>
        <w:jc w:val="both"/>
      </w:pPr>
      <w:r>
        <w:t>--------------------------------</w:t>
      </w:r>
    </w:p>
    <w:p w14:paraId="4ECF6879" w14:textId="77777777" w:rsidR="00222181" w:rsidRDefault="00222181">
      <w:pPr>
        <w:pStyle w:val="ConsPlusNormal"/>
        <w:spacing w:before="220"/>
        <w:ind w:firstLine="540"/>
        <w:jc w:val="both"/>
      </w:pPr>
      <w:r>
        <w:t>&lt;1&gt; Далее - сегмент ИС.</w:t>
      </w:r>
    </w:p>
    <w:p w14:paraId="05E7DA47" w14:textId="77777777" w:rsidR="00222181" w:rsidRDefault="00222181">
      <w:pPr>
        <w:pStyle w:val="ConsPlusNormal"/>
        <w:jc w:val="both"/>
      </w:pPr>
    </w:p>
    <w:p w14:paraId="2AAD93FC" w14:textId="77777777" w:rsidR="00222181" w:rsidRDefault="00222181">
      <w:pPr>
        <w:pStyle w:val="ConsPlusNormal"/>
        <w:ind w:firstLine="540"/>
        <w:jc w:val="both"/>
      </w:pPr>
      <w:r>
        <w:t>окна помещений, расположенных на первых и (или) последних этажах зданий, а также окна помещений, находящихся около пожарных лестниц и других мест, откуда возможно проникновение в помещения посторонних лиц, должны быть оборудованы металлическими решетками или ставнями, охранной сигнализацией или другими средствами, препятствующими неконтролируемому проникновению посторонних лиц в помещения;</w:t>
      </w:r>
    </w:p>
    <w:p w14:paraId="6012FB3E" w14:textId="77777777" w:rsidR="00222181" w:rsidRDefault="00222181">
      <w:pPr>
        <w:pStyle w:val="ConsPlusNormal"/>
        <w:spacing w:before="220"/>
        <w:ind w:firstLine="540"/>
        <w:jc w:val="both"/>
      </w:pPr>
      <w:r>
        <w:t>окна и двери помещений, в которых размещены серверы ИС, должны быть оборудованы металлическими решетками, охранной сигнализацией или другими средствами, препятствующими неконтролируемому проникновению посторонних лиц в помещения.</w:t>
      </w:r>
    </w:p>
    <w:p w14:paraId="533D6B6A" w14:textId="77777777" w:rsidR="00222181" w:rsidRDefault="00222181">
      <w:pPr>
        <w:pStyle w:val="ConsPlusNormal"/>
        <w:spacing w:before="220"/>
        <w:ind w:firstLine="540"/>
        <w:jc w:val="both"/>
      </w:pPr>
      <w:bookmarkStart w:id="1" w:name="P92"/>
      <w:bookmarkEnd w:id="1"/>
      <w:r>
        <w:t>7. Класс СКЗИ, подлежащих использованию для защиты информации, содержащейся в ИС, определяется для каждого сегмента ИС, предназначенного для решения задач ИС в пределах определенной территории или объекта (объектов).</w:t>
      </w:r>
    </w:p>
    <w:p w14:paraId="764E9EF1" w14:textId="77777777" w:rsidR="00222181" w:rsidRDefault="00222181">
      <w:pPr>
        <w:pStyle w:val="ConsPlusNormal"/>
        <w:spacing w:before="220"/>
        <w:ind w:firstLine="540"/>
        <w:jc w:val="both"/>
      </w:pPr>
      <w:r>
        <w:t>В случае если ИС не содержит сегментов ИС, то класс СКЗИ, необходимый для защиты содержащейся в ней информации, определяется для ИС в целом.</w:t>
      </w:r>
    </w:p>
    <w:p w14:paraId="413470CC" w14:textId="77777777" w:rsidR="00222181" w:rsidRDefault="00222181">
      <w:pPr>
        <w:pStyle w:val="ConsPlusNormal"/>
        <w:spacing w:before="220"/>
        <w:ind w:firstLine="540"/>
        <w:jc w:val="both"/>
      </w:pPr>
      <w:bookmarkStart w:id="2" w:name="P94"/>
      <w:bookmarkEnd w:id="2"/>
      <w:r>
        <w:t xml:space="preserve">8. Определение класса СКЗИ, подлежащих использованию для защиты информации, содержащейся в ИС, осуществляется в зависимости от уровня значимости обрабатываемой в ИС информации и масштаба ИС в соответствии с таблицей, приведенной в </w:t>
      </w:r>
      <w:hyperlink w:anchor="P123">
        <w:r>
          <w:rPr>
            <w:color w:val="0000FF"/>
          </w:rPr>
          <w:t>приложении</w:t>
        </w:r>
      </w:hyperlink>
      <w:r>
        <w:t xml:space="preserve"> к настоящим Требованиям, и особенностями, предусмотренными </w:t>
      </w:r>
      <w:hyperlink w:anchor="P103">
        <w:r>
          <w:rPr>
            <w:color w:val="0000FF"/>
          </w:rPr>
          <w:t>пунктами 10</w:t>
        </w:r>
      </w:hyperlink>
      <w:r>
        <w:t xml:space="preserve"> - </w:t>
      </w:r>
      <w:hyperlink w:anchor="P114">
        <w:r>
          <w:rPr>
            <w:color w:val="0000FF"/>
          </w:rPr>
          <w:t>18</w:t>
        </w:r>
      </w:hyperlink>
      <w:r>
        <w:t xml:space="preserve"> настоящих Требований.</w:t>
      </w:r>
    </w:p>
    <w:p w14:paraId="13D815A8" w14:textId="77777777" w:rsidR="00222181" w:rsidRDefault="00222181">
      <w:pPr>
        <w:pStyle w:val="ConsPlusNormal"/>
        <w:spacing w:before="220"/>
        <w:ind w:firstLine="540"/>
        <w:jc w:val="both"/>
      </w:pPr>
      <w:r>
        <w:t>Уровень значимости информации, содержащейся в ИС, определяется обладателем информации (заказчиком) и (или) оператором в зависимости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 &lt;1&gt;.</w:t>
      </w:r>
    </w:p>
    <w:p w14:paraId="63C395D0" w14:textId="77777777" w:rsidR="00222181" w:rsidRDefault="00222181">
      <w:pPr>
        <w:pStyle w:val="ConsPlusNormal"/>
        <w:spacing w:before="220"/>
        <w:ind w:firstLine="540"/>
        <w:jc w:val="both"/>
      </w:pPr>
      <w:r>
        <w:t>--------------------------------</w:t>
      </w:r>
    </w:p>
    <w:p w14:paraId="615726D9" w14:textId="77777777" w:rsidR="00222181" w:rsidRDefault="00222181">
      <w:pPr>
        <w:pStyle w:val="ConsPlusNormal"/>
        <w:spacing w:before="220"/>
        <w:ind w:firstLine="540"/>
        <w:jc w:val="both"/>
      </w:pPr>
      <w:r>
        <w:t>&lt;1&gt; Далее - свойства безопасности информации.</w:t>
      </w:r>
    </w:p>
    <w:p w14:paraId="677A4E50" w14:textId="77777777" w:rsidR="00222181" w:rsidRDefault="00222181">
      <w:pPr>
        <w:pStyle w:val="ConsPlusNormal"/>
        <w:jc w:val="both"/>
      </w:pPr>
    </w:p>
    <w:p w14:paraId="5A1B3A16" w14:textId="77777777" w:rsidR="00222181" w:rsidRDefault="00222181">
      <w:pPr>
        <w:pStyle w:val="ConsPlusNormal"/>
        <w:ind w:firstLine="540"/>
        <w:jc w:val="both"/>
      </w:pPr>
      <w:r>
        <w:t>Информация имеет высокий уровень значимости, если в результате нарушения хотя бы одного из свойств безопасности информации ИС и (или) оператор, обладатель информации не могут выполнять возложенные на них функции.</w:t>
      </w:r>
    </w:p>
    <w:p w14:paraId="619054D4" w14:textId="77777777" w:rsidR="00222181" w:rsidRDefault="00222181">
      <w:pPr>
        <w:pStyle w:val="ConsPlusNormal"/>
        <w:spacing w:before="220"/>
        <w:ind w:firstLine="540"/>
        <w:jc w:val="both"/>
      </w:pPr>
      <w:r>
        <w:t>Информация имеет средний уровень значимости, если в результате нарушения хотя бы одного из свойств безопасности информации ИС и (или) оператор, обладатель информации не могут выполнять хотя бы одну из возложенных на них функций.</w:t>
      </w:r>
    </w:p>
    <w:p w14:paraId="79132600" w14:textId="77777777" w:rsidR="00222181" w:rsidRDefault="00222181">
      <w:pPr>
        <w:pStyle w:val="ConsPlusNormal"/>
        <w:spacing w:before="220"/>
        <w:ind w:firstLine="540"/>
        <w:jc w:val="both"/>
      </w:pPr>
      <w:r>
        <w:t>Информация имеет низкий уровень значимости, если в результате нарушения хотя бы одного из свойств безопасности информации ИС и (или) оператор, обладатель информации могут выполнять возложенные на них функции только с привлечением дополнительных сил и средств.</w:t>
      </w:r>
    </w:p>
    <w:p w14:paraId="6EA5B7CC" w14:textId="77777777" w:rsidR="00222181" w:rsidRDefault="00222181">
      <w:pPr>
        <w:pStyle w:val="ConsPlusNormal"/>
        <w:spacing w:before="220"/>
        <w:ind w:firstLine="540"/>
        <w:jc w:val="both"/>
      </w:pPr>
      <w:r>
        <w:t>9. В случае если ИС состоит из двух и более сегментов ИС, то уровень значимости информации и масштаб определяются для каждого сегмента ИС отдельно.</w:t>
      </w:r>
    </w:p>
    <w:p w14:paraId="6688F93B" w14:textId="77777777" w:rsidR="00222181" w:rsidRDefault="00222181">
      <w:pPr>
        <w:pStyle w:val="ConsPlusNormal"/>
        <w:spacing w:before="220"/>
        <w:ind w:firstLine="540"/>
        <w:jc w:val="both"/>
      </w:pPr>
      <w:bookmarkStart w:id="3" w:name="P103"/>
      <w:bookmarkEnd w:id="3"/>
      <w:r>
        <w:t>10. Класс СКЗИ, подлежащих использованию для защиты информации в ИС (сегменте ИС), при ее взаимодействии с другими ИС и (или) сегментами других ИС определяется по более высокому классу СКЗИ, используемому для защиты информации во взаимодействующих ИС и (или) сегментах ИС.</w:t>
      </w:r>
    </w:p>
    <w:p w14:paraId="2FCE2A78" w14:textId="77777777" w:rsidR="00222181" w:rsidRDefault="00222181">
      <w:pPr>
        <w:pStyle w:val="ConsPlusNormal"/>
        <w:spacing w:before="220"/>
        <w:ind w:firstLine="540"/>
        <w:jc w:val="both"/>
      </w:pPr>
      <w:r>
        <w:t>11. Класс СКЗИ, подлежащих использованию для защиты информации во взаимодействующих между собой сегментах одной ИС, определяется не ниже наименьшего класса СКЗИ, используемого для защиты информации в таких сегментах ИС.</w:t>
      </w:r>
    </w:p>
    <w:p w14:paraId="134015DD" w14:textId="77777777" w:rsidR="00222181" w:rsidRDefault="00222181">
      <w:pPr>
        <w:pStyle w:val="ConsPlusNormal"/>
        <w:spacing w:before="220"/>
        <w:ind w:firstLine="540"/>
        <w:jc w:val="both"/>
      </w:pPr>
      <w:r>
        <w:t>12. В случае если в модели угроз безопасности информации в качестве актуальной угрозы определена возможность источника атак самостоятельно осуществлять создание способов атак, подготовку и проведение атак только вне пределов контролируемой зоны, то для защиты информации в ИС (сегменте ИС) необходимо использовать СКЗИ класса КС1.</w:t>
      </w:r>
    </w:p>
    <w:p w14:paraId="1C9371B7" w14:textId="77777777" w:rsidR="00222181" w:rsidRDefault="00222181">
      <w:pPr>
        <w:pStyle w:val="ConsPlusNormal"/>
        <w:spacing w:before="220"/>
        <w:ind w:firstLine="540"/>
        <w:jc w:val="both"/>
      </w:pPr>
      <w:bookmarkStart w:id="4" w:name="P106"/>
      <w:bookmarkEnd w:id="4"/>
      <w:r>
        <w:t>13. В случае если в модели угроз безопасности информации в качестве актуальной угрозы определена возможность источника атак самостоятельно осуществлять создание способов атак, подготовку и проведение атак в пределах контролируемой зоны, но без физического доступа к аппаратным средствам, на которых реализованы СКЗИ и среда их функционирования, то для защиты информации в ИС (сегменте ИС) необходимо использовать СКЗИ класса КС2.</w:t>
      </w:r>
    </w:p>
    <w:p w14:paraId="5F7E3652" w14:textId="77777777" w:rsidR="00222181" w:rsidRDefault="00222181">
      <w:pPr>
        <w:pStyle w:val="ConsPlusNormal"/>
        <w:spacing w:before="220"/>
        <w:ind w:firstLine="540"/>
        <w:jc w:val="both"/>
      </w:pPr>
      <w:r>
        <w:t xml:space="preserve">Правило, указанное в </w:t>
      </w:r>
      <w:hyperlink w:anchor="P106">
        <w:r>
          <w:rPr>
            <w:color w:val="0000FF"/>
          </w:rPr>
          <w:t>абзаце первом</w:t>
        </w:r>
      </w:hyperlink>
      <w:r>
        <w:t xml:space="preserve"> настоящего пункта, применяется, если для защиты информации, содержащейся в ИС (сегменте ИС), в соответствии с таблицей, приведенной в </w:t>
      </w:r>
      <w:hyperlink w:anchor="P123">
        <w:r>
          <w:rPr>
            <w:color w:val="0000FF"/>
          </w:rPr>
          <w:t>приложении</w:t>
        </w:r>
      </w:hyperlink>
      <w:r>
        <w:t xml:space="preserve"> к настоящим Требованиям, необходимо использовать СКЗИ класса КС1.</w:t>
      </w:r>
    </w:p>
    <w:p w14:paraId="07F6D484" w14:textId="77777777" w:rsidR="00222181" w:rsidRDefault="00222181">
      <w:pPr>
        <w:pStyle w:val="ConsPlusNormal"/>
        <w:spacing w:before="220"/>
        <w:ind w:firstLine="540"/>
        <w:jc w:val="both"/>
      </w:pPr>
      <w:bookmarkStart w:id="5" w:name="P108"/>
      <w:bookmarkEnd w:id="5"/>
      <w:r>
        <w:t>14. В случае если в модели угроз безопасности информации в качестве актуальной угрозы определена возможность источника атак самостоятельно осуществлять создание способов атак, подготовку и проведение атак в пределах контролируемой зоны с физическим доступом к аппаратным средствам, на которых реализованы СКЗИ и среда их функционирования, то для защиты информации в ИС (сегменте ИС) необходимо использовать СКЗИ класса КС3.</w:t>
      </w:r>
    </w:p>
    <w:p w14:paraId="23436E92" w14:textId="77777777" w:rsidR="00222181" w:rsidRDefault="00222181">
      <w:pPr>
        <w:pStyle w:val="ConsPlusNormal"/>
        <w:spacing w:before="220"/>
        <w:ind w:firstLine="540"/>
        <w:jc w:val="both"/>
      </w:pPr>
      <w:r>
        <w:t xml:space="preserve">Правило, указанное в </w:t>
      </w:r>
      <w:hyperlink w:anchor="P108">
        <w:r>
          <w:rPr>
            <w:color w:val="0000FF"/>
          </w:rPr>
          <w:t>абзаце первом</w:t>
        </w:r>
      </w:hyperlink>
      <w:r>
        <w:t xml:space="preserve"> настоящего пункта, применяется, если для защиты информации, содержащейся в ИС (сегменте ИС), в соответствии с таблицей, приведенной в </w:t>
      </w:r>
      <w:hyperlink w:anchor="P123">
        <w:r>
          <w:rPr>
            <w:color w:val="0000FF"/>
          </w:rPr>
          <w:t>приложении</w:t>
        </w:r>
      </w:hyperlink>
      <w:r>
        <w:t xml:space="preserve"> к настоящим Требованиям, необходимо использовать СКЗИ класса КС1 или КС2.</w:t>
      </w:r>
    </w:p>
    <w:p w14:paraId="6CF5ADBB" w14:textId="77777777" w:rsidR="00222181" w:rsidRDefault="00222181">
      <w:pPr>
        <w:pStyle w:val="ConsPlusNormal"/>
        <w:spacing w:before="220"/>
        <w:ind w:firstLine="540"/>
        <w:jc w:val="both"/>
      </w:pPr>
      <w:bookmarkStart w:id="6" w:name="P110"/>
      <w:bookmarkEnd w:id="6"/>
      <w:r>
        <w:t>15. В случае если в модели угроз безопасности информации в качестве актуальной угрозы определена возможность источника атак привлекать специалистов, имеющих опыт разработки и анализа СКЗИ, включая специалистов в области анализа сигналов линейной передачи и сигналов побочного электромагнитного излучения и наводок СКЗИ и специалистов в области использования для реализации атак недокументированных возможностей прикладного программного обеспечения, то для защиты информации в ИС (сегменте ИС) необходимо использовать СКЗИ класса КВ.</w:t>
      </w:r>
    </w:p>
    <w:p w14:paraId="2816BED8" w14:textId="77777777" w:rsidR="00222181" w:rsidRDefault="00222181">
      <w:pPr>
        <w:pStyle w:val="ConsPlusNormal"/>
        <w:spacing w:before="220"/>
        <w:ind w:firstLine="540"/>
        <w:jc w:val="both"/>
      </w:pPr>
      <w:r>
        <w:t xml:space="preserve">Правило, указанное в </w:t>
      </w:r>
      <w:hyperlink w:anchor="P110">
        <w:r>
          <w:rPr>
            <w:color w:val="0000FF"/>
          </w:rPr>
          <w:t>абзаце первом</w:t>
        </w:r>
      </w:hyperlink>
      <w:r>
        <w:t xml:space="preserve"> настоящего пункта, применяется, если для защиты информации, содержащейся в ИС (сегменте ИС), в соответствии с таблицей, приведенной в </w:t>
      </w:r>
      <w:hyperlink w:anchor="P123">
        <w:r>
          <w:rPr>
            <w:color w:val="0000FF"/>
          </w:rPr>
          <w:t>приложении</w:t>
        </w:r>
      </w:hyperlink>
      <w:r>
        <w:t xml:space="preserve"> к настоящим Требованиям, необходимо использовать СКЗИ класса КС1, КС2 или КС3.</w:t>
      </w:r>
    </w:p>
    <w:p w14:paraId="0BA42B21" w14:textId="77777777" w:rsidR="00222181" w:rsidRDefault="00222181">
      <w:pPr>
        <w:pStyle w:val="ConsPlusNormal"/>
        <w:spacing w:before="220"/>
        <w:ind w:firstLine="540"/>
        <w:jc w:val="both"/>
      </w:pPr>
      <w:r>
        <w:t>16. В случае если в модели угроз безопасности информации в качестве актуальной угрозы определена возможность источника атак привлекать специалистов, имеющих опыт разработки и анализа СКЗИ, включая специалистов в области использования для реализации атак недокументированных возможностей аппаратного и программного компонентов среды функционирования СКЗИ, то для защиты информации в ИС (сегменте ИС) необходимо использовать СКЗИ класса КА.</w:t>
      </w:r>
    </w:p>
    <w:p w14:paraId="34174F7B" w14:textId="77777777" w:rsidR="00222181" w:rsidRDefault="00222181">
      <w:pPr>
        <w:pStyle w:val="ConsPlusNormal"/>
        <w:spacing w:before="220"/>
        <w:ind w:firstLine="540"/>
        <w:jc w:val="both"/>
      </w:pPr>
      <w:r>
        <w:t>17. Класс СКЗИ, используемых для взаимодействия граждан (физических лиц) с ИС (сегментом ИС), определяется исходя из актуальных угроз безопасности информации и может быть ниже класса СКЗИ, определенного для ИС (сегмента ИС) в соответствии с настоящими Требованиями.</w:t>
      </w:r>
    </w:p>
    <w:p w14:paraId="7D50E7E3" w14:textId="77777777" w:rsidR="00222181" w:rsidRDefault="00222181">
      <w:pPr>
        <w:pStyle w:val="ConsPlusNormal"/>
        <w:spacing w:before="220"/>
        <w:ind w:firstLine="540"/>
        <w:jc w:val="both"/>
      </w:pPr>
      <w:bookmarkStart w:id="7" w:name="P114"/>
      <w:bookmarkEnd w:id="7"/>
      <w:r>
        <w:t>18. В случае если иными нормативными правовыми актами, устанавливающими требования о защите информации с использованием СКЗИ, предусмотрена необходимость использовать для защиты информации СКЗИ более высокого класса, чем класс СКЗИ, определенный в соответствии с настоящими Требованиями, то класс СКЗИ, подлежащих использованию в ИС (сегменте ИС), определяется в соответствии с такими нормативными правовыми актами.</w:t>
      </w:r>
    </w:p>
    <w:p w14:paraId="23DCF73D" w14:textId="77777777" w:rsidR="00222181" w:rsidRDefault="00222181">
      <w:pPr>
        <w:pStyle w:val="ConsPlusNormal"/>
        <w:jc w:val="both"/>
      </w:pPr>
    </w:p>
    <w:p w14:paraId="6F0597BA" w14:textId="77777777" w:rsidR="00222181" w:rsidRDefault="00222181">
      <w:pPr>
        <w:pStyle w:val="ConsPlusNormal"/>
        <w:jc w:val="both"/>
      </w:pPr>
    </w:p>
    <w:p w14:paraId="449AC018" w14:textId="77777777" w:rsidR="00222181" w:rsidRDefault="00222181">
      <w:pPr>
        <w:pStyle w:val="ConsPlusNormal"/>
        <w:jc w:val="both"/>
      </w:pPr>
    </w:p>
    <w:p w14:paraId="7FC82691" w14:textId="77777777" w:rsidR="00222181" w:rsidRDefault="00222181">
      <w:pPr>
        <w:pStyle w:val="ConsPlusNormal"/>
        <w:jc w:val="both"/>
      </w:pPr>
    </w:p>
    <w:p w14:paraId="3C7C7E50" w14:textId="77777777" w:rsidR="00222181" w:rsidRDefault="00222181">
      <w:pPr>
        <w:pStyle w:val="ConsPlusNormal"/>
        <w:jc w:val="both"/>
      </w:pPr>
    </w:p>
    <w:p w14:paraId="0F06A3CC" w14:textId="77777777" w:rsidR="00222181" w:rsidRDefault="00222181">
      <w:pPr>
        <w:pStyle w:val="ConsPlusNormal"/>
        <w:jc w:val="right"/>
        <w:outlineLvl w:val="1"/>
      </w:pPr>
      <w:r>
        <w:t>Приложение</w:t>
      </w:r>
    </w:p>
    <w:p w14:paraId="0CC68FB2" w14:textId="77777777" w:rsidR="00222181" w:rsidRDefault="00222181">
      <w:pPr>
        <w:pStyle w:val="ConsPlusNormal"/>
        <w:jc w:val="right"/>
      </w:pPr>
      <w:r>
        <w:t>к Требованиям (</w:t>
      </w:r>
      <w:hyperlink w:anchor="P94">
        <w:r>
          <w:rPr>
            <w:color w:val="0000FF"/>
          </w:rPr>
          <w:t>пункты 8</w:t>
        </w:r>
      </w:hyperlink>
      <w:r>
        <w:t xml:space="preserve">, </w:t>
      </w:r>
      <w:hyperlink w:anchor="P106">
        <w:r>
          <w:rPr>
            <w:color w:val="0000FF"/>
          </w:rPr>
          <w:t>13</w:t>
        </w:r>
      </w:hyperlink>
      <w:r>
        <w:t xml:space="preserve"> - </w:t>
      </w:r>
      <w:hyperlink w:anchor="P110">
        <w:r>
          <w:rPr>
            <w:color w:val="0000FF"/>
          </w:rPr>
          <w:t>15</w:t>
        </w:r>
      </w:hyperlink>
      <w:r>
        <w:t>)</w:t>
      </w:r>
    </w:p>
    <w:p w14:paraId="38835730" w14:textId="77777777" w:rsidR="00222181" w:rsidRDefault="00222181">
      <w:pPr>
        <w:pStyle w:val="ConsPlusNormal"/>
        <w:jc w:val="both"/>
      </w:pPr>
    </w:p>
    <w:p w14:paraId="21B496C5" w14:textId="77777777" w:rsidR="00222181" w:rsidRDefault="00222181">
      <w:pPr>
        <w:pStyle w:val="ConsPlusTitle"/>
        <w:jc w:val="center"/>
      </w:pPr>
      <w:bookmarkStart w:id="8" w:name="P123"/>
      <w:bookmarkEnd w:id="8"/>
      <w:r>
        <w:t>ТАБЛИЦА</w:t>
      </w:r>
    </w:p>
    <w:p w14:paraId="2808BE3D" w14:textId="77777777" w:rsidR="00222181" w:rsidRDefault="00222181">
      <w:pPr>
        <w:pStyle w:val="ConsPlusTitle"/>
        <w:jc w:val="center"/>
      </w:pPr>
      <w:r>
        <w:t>ОПРЕДЕЛЕНИЯ МИНИМАЛЬНО ДОПУСТИМОГО КЛАССА СКЗИ, ПОДЛЕЖАЩИХ</w:t>
      </w:r>
    </w:p>
    <w:p w14:paraId="7276E640" w14:textId="77777777" w:rsidR="00222181" w:rsidRDefault="00222181">
      <w:pPr>
        <w:pStyle w:val="ConsPlusTitle"/>
        <w:jc w:val="center"/>
      </w:pPr>
      <w:r>
        <w:t>ИСПОЛЬЗОВАНИЮ ДЛЯ ЗАЩИТЫ ИНФОРМАЦИИ, СОДЕРЖАЩЕЙСЯ В ИС</w:t>
      </w:r>
    </w:p>
    <w:p w14:paraId="566C1903" w14:textId="77777777" w:rsidR="00222181" w:rsidRDefault="00222181">
      <w:pPr>
        <w:pStyle w:val="ConsPlusTitle"/>
        <w:jc w:val="center"/>
      </w:pPr>
      <w:r>
        <w:t>(СЕГМЕНТЕ ИС)</w:t>
      </w:r>
    </w:p>
    <w:p w14:paraId="0C087A5C" w14:textId="77777777" w:rsidR="00222181" w:rsidRDefault="002221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503"/>
        <w:gridCol w:w="2503"/>
        <w:gridCol w:w="2504"/>
      </w:tblGrid>
      <w:tr w:rsidR="00222181" w14:paraId="3131375A" w14:textId="77777777">
        <w:tc>
          <w:tcPr>
            <w:tcW w:w="1587" w:type="dxa"/>
            <w:vMerge w:val="restart"/>
          </w:tcPr>
          <w:p w14:paraId="3C4ACEF9" w14:textId="77777777" w:rsidR="00222181" w:rsidRDefault="00222181">
            <w:pPr>
              <w:pStyle w:val="ConsPlusNormal"/>
              <w:jc w:val="center"/>
            </w:pPr>
            <w:r>
              <w:t>Уровень значимости информации</w:t>
            </w:r>
          </w:p>
        </w:tc>
        <w:tc>
          <w:tcPr>
            <w:tcW w:w="7510" w:type="dxa"/>
            <w:gridSpan w:val="3"/>
          </w:tcPr>
          <w:p w14:paraId="1CF2FF1A" w14:textId="77777777" w:rsidR="00222181" w:rsidRDefault="00222181">
            <w:pPr>
              <w:pStyle w:val="ConsPlusNormal"/>
              <w:jc w:val="center"/>
            </w:pPr>
            <w:r>
              <w:t>Масштаб ИС (сегмента ИС)</w:t>
            </w:r>
          </w:p>
        </w:tc>
      </w:tr>
      <w:tr w:rsidR="00222181" w14:paraId="75FBCD58" w14:textId="77777777">
        <w:tc>
          <w:tcPr>
            <w:tcW w:w="1587" w:type="dxa"/>
            <w:vMerge/>
          </w:tcPr>
          <w:p w14:paraId="4825464B" w14:textId="77777777" w:rsidR="00222181" w:rsidRDefault="00222181">
            <w:pPr>
              <w:pStyle w:val="ConsPlusNormal"/>
            </w:pPr>
          </w:p>
        </w:tc>
        <w:tc>
          <w:tcPr>
            <w:tcW w:w="2503" w:type="dxa"/>
          </w:tcPr>
          <w:p w14:paraId="590699D7" w14:textId="77777777" w:rsidR="00222181" w:rsidRDefault="00222181">
            <w:pPr>
              <w:pStyle w:val="ConsPlusNormal"/>
              <w:jc w:val="center"/>
            </w:pPr>
            <w:r>
              <w:t>ИС (сегмент ИС), предназначенная для решения задач ИС на всей территории Российской Федерации или в пределах двух и более субъектов Российской Федерации</w:t>
            </w:r>
          </w:p>
        </w:tc>
        <w:tc>
          <w:tcPr>
            <w:tcW w:w="2503" w:type="dxa"/>
          </w:tcPr>
          <w:p w14:paraId="6D48AAD7" w14:textId="77777777" w:rsidR="00222181" w:rsidRDefault="00222181">
            <w:pPr>
              <w:pStyle w:val="ConsPlusNormal"/>
              <w:jc w:val="center"/>
            </w:pPr>
            <w:r>
              <w:t>ИС (сегмент ИС), предназначенная для решения задач ИС в пределах одного субъекта Российской Федерации</w:t>
            </w:r>
          </w:p>
        </w:tc>
        <w:tc>
          <w:tcPr>
            <w:tcW w:w="2504" w:type="dxa"/>
          </w:tcPr>
          <w:p w14:paraId="17CEDCDD" w14:textId="77777777" w:rsidR="00222181" w:rsidRDefault="00222181">
            <w:pPr>
              <w:pStyle w:val="ConsPlusNormal"/>
              <w:jc w:val="center"/>
            </w:pPr>
            <w:r>
              <w:t>ИС (сегмент ИС), предназначенная для решения задач ИС в пределах объекта (объектов) одного государственного органа, муниципального образования и (или) организации</w:t>
            </w:r>
          </w:p>
        </w:tc>
      </w:tr>
      <w:tr w:rsidR="00222181" w14:paraId="4DFED37A" w14:textId="77777777">
        <w:tc>
          <w:tcPr>
            <w:tcW w:w="1587" w:type="dxa"/>
            <w:vAlign w:val="center"/>
          </w:tcPr>
          <w:p w14:paraId="5801989C" w14:textId="77777777" w:rsidR="00222181" w:rsidRDefault="00222181">
            <w:pPr>
              <w:pStyle w:val="ConsPlusNormal"/>
              <w:jc w:val="center"/>
            </w:pPr>
            <w:r>
              <w:t>Высокий уровень значимости</w:t>
            </w:r>
          </w:p>
        </w:tc>
        <w:tc>
          <w:tcPr>
            <w:tcW w:w="2503" w:type="dxa"/>
            <w:vAlign w:val="center"/>
          </w:tcPr>
          <w:p w14:paraId="50488B63" w14:textId="77777777" w:rsidR="00222181" w:rsidRDefault="00222181">
            <w:pPr>
              <w:pStyle w:val="ConsPlusNormal"/>
              <w:jc w:val="center"/>
            </w:pPr>
            <w:r>
              <w:t>КВ</w:t>
            </w:r>
          </w:p>
        </w:tc>
        <w:tc>
          <w:tcPr>
            <w:tcW w:w="2503" w:type="dxa"/>
            <w:vAlign w:val="center"/>
          </w:tcPr>
          <w:p w14:paraId="0A183254" w14:textId="77777777" w:rsidR="00222181" w:rsidRDefault="00222181">
            <w:pPr>
              <w:pStyle w:val="ConsPlusNormal"/>
              <w:jc w:val="center"/>
            </w:pPr>
            <w:r>
              <w:t>КС3</w:t>
            </w:r>
          </w:p>
        </w:tc>
        <w:tc>
          <w:tcPr>
            <w:tcW w:w="2504" w:type="dxa"/>
            <w:vAlign w:val="center"/>
          </w:tcPr>
          <w:p w14:paraId="5D4F806E" w14:textId="77777777" w:rsidR="00222181" w:rsidRDefault="00222181">
            <w:pPr>
              <w:pStyle w:val="ConsPlusNormal"/>
              <w:jc w:val="center"/>
            </w:pPr>
            <w:r>
              <w:t>КС2</w:t>
            </w:r>
          </w:p>
        </w:tc>
      </w:tr>
      <w:tr w:rsidR="00222181" w14:paraId="513E55B0" w14:textId="77777777">
        <w:tc>
          <w:tcPr>
            <w:tcW w:w="1587" w:type="dxa"/>
            <w:vAlign w:val="center"/>
          </w:tcPr>
          <w:p w14:paraId="4403CF27" w14:textId="77777777" w:rsidR="00222181" w:rsidRDefault="00222181">
            <w:pPr>
              <w:pStyle w:val="ConsPlusNormal"/>
              <w:jc w:val="center"/>
            </w:pPr>
            <w:r>
              <w:t>Средний уровень значимости</w:t>
            </w:r>
          </w:p>
        </w:tc>
        <w:tc>
          <w:tcPr>
            <w:tcW w:w="2503" w:type="dxa"/>
            <w:vAlign w:val="center"/>
          </w:tcPr>
          <w:p w14:paraId="612EF138" w14:textId="77777777" w:rsidR="00222181" w:rsidRDefault="00222181">
            <w:pPr>
              <w:pStyle w:val="ConsPlusNormal"/>
              <w:jc w:val="center"/>
            </w:pPr>
            <w:r>
              <w:t>КС3</w:t>
            </w:r>
          </w:p>
        </w:tc>
        <w:tc>
          <w:tcPr>
            <w:tcW w:w="2503" w:type="dxa"/>
            <w:vAlign w:val="center"/>
          </w:tcPr>
          <w:p w14:paraId="60E8DA51" w14:textId="77777777" w:rsidR="00222181" w:rsidRDefault="00222181">
            <w:pPr>
              <w:pStyle w:val="ConsPlusNormal"/>
              <w:jc w:val="center"/>
            </w:pPr>
            <w:r>
              <w:t>КС3</w:t>
            </w:r>
          </w:p>
        </w:tc>
        <w:tc>
          <w:tcPr>
            <w:tcW w:w="2504" w:type="dxa"/>
            <w:vAlign w:val="center"/>
          </w:tcPr>
          <w:p w14:paraId="600C419F" w14:textId="77777777" w:rsidR="00222181" w:rsidRDefault="00222181">
            <w:pPr>
              <w:pStyle w:val="ConsPlusNormal"/>
              <w:jc w:val="center"/>
            </w:pPr>
            <w:r>
              <w:t>КС1</w:t>
            </w:r>
          </w:p>
        </w:tc>
      </w:tr>
      <w:tr w:rsidR="00222181" w14:paraId="7C9ACBBA" w14:textId="77777777">
        <w:tc>
          <w:tcPr>
            <w:tcW w:w="1587" w:type="dxa"/>
            <w:vAlign w:val="center"/>
          </w:tcPr>
          <w:p w14:paraId="5F6A347A" w14:textId="77777777" w:rsidR="00222181" w:rsidRDefault="00222181">
            <w:pPr>
              <w:pStyle w:val="ConsPlusNormal"/>
              <w:jc w:val="center"/>
            </w:pPr>
            <w:r>
              <w:t>Низкий уровень значимости</w:t>
            </w:r>
          </w:p>
        </w:tc>
        <w:tc>
          <w:tcPr>
            <w:tcW w:w="2503" w:type="dxa"/>
            <w:vAlign w:val="center"/>
          </w:tcPr>
          <w:p w14:paraId="086C099C" w14:textId="77777777" w:rsidR="00222181" w:rsidRDefault="00222181">
            <w:pPr>
              <w:pStyle w:val="ConsPlusNormal"/>
              <w:jc w:val="center"/>
            </w:pPr>
            <w:r>
              <w:t>КС2</w:t>
            </w:r>
          </w:p>
        </w:tc>
        <w:tc>
          <w:tcPr>
            <w:tcW w:w="2503" w:type="dxa"/>
            <w:vAlign w:val="center"/>
          </w:tcPr>
          <w:p w14:paraId="33B95E9E" w14:textId="77777777" w:rsidR="00222181" w:rsidRDefault="00222181">
            <w:pPr>
              <w:pStyle w:val="ConsPlusNormal"/>
              <w:jc w:val="center"/>
            </w:pPr>
            <w:r>
              <w:t>КС1</w:t>
            </w:r>
          </w:p>
        </w:tc>
        <w:tc>
          <w:tcPr>
            <w:tcW w:w="2504" w:type="dxa"/>
            <w:vAlign w:val="center"/>
          </w:tcPr>
          <w:p w14:paraId="696FAF09" w14:textId="77777777" w:rsidR="00222181" w:rsidRDefault="00222181">
            <w:pPr>
              <w:pStyle w:val="ConsPlusNormal"/>
              <w:jc w:val="center"/>
            </w:pPr>
            <w:r>
              <w:t>КС1</w:t>
            </w:r>
          </w:p>
        </w:tc>
      </w:tr>
    </w:tbl>
    <w:p w14:paraId="406B593A" w14:textId="77777777" w:rsidR="00222181" w:rsidRDefault="00222181">
      <w:pPr>
        <w:pStyle w:val="ConsPlusNormal"/>
        <w:pBdr>
          <w:bottom w:val="single" w:sz="6" w:space="0" w:color="auto"/>
        </w:pBdr>
        <w:spacing w:before="100" w:after="100"/>
        <w:jc w:val="both"/>
        <w:rPr>
          <w:sz w:val="2"/>
          <w:szCs w:val="2"/>
        </w:rPr>
      </w:pPr>
    </w:p>
    <w:p w14:paraId="1BE21B23" w14:textId="77777777" w:rsidR="00222181" w:rsidRDefault="00222181"/>
    <w:sectPr w:rsidR="00222181" w:rsidSect="00A90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81"/>
    <w:rsid w:val="00222181"/>
    <w:rsid w:val="0096499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8D00"/>
  <w15:chartTrackingRefBased/>
  <w15:docId w15:val="{93D98610-ACFC-4865-ABEB-BFC58D64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181"/>
    <w:pPr>
      <w:widowControl w:val="0"/>
      <w:autoSpaceDE w:val="0"/>
      <w:autoSpaceDN w:val="0"/>
      <w:spacing w:after="0" w:line="240" w:lineRule="auto"/>
    </w:pPr>
    <w:rPr>
      <w:rFonts w:ascii="Calibri" w:eastAsia="Times New Roman" w:hAnsi="Calibri" w:cs="Calibri"/>
      <w:kern w:val="0"/>
      <w:szCs w:val="20"/>
      <w:lang w:val="ru-RU" w:eastAsia="ru-RU"/>
      <w14:ligatures w14:val="none"/>
    </w:rPr>
  </w:style>
  <w:style w:type="paragraph" w:customStyle="1" w:styleId="ConsPlusTitle">
    <w:name w:val="ConsPlusTitle"/>
    <w:rsid w:val="00222181"/>
    <w:pPr>
      <w:widowControl w:val="0"/>
      <w:autoSpaceDE w:val="0"/>
      <w:autoSpaceDN w:val="0"/>
      <w:spacing w:after="0" w:line="240" w:lineRule="auto"/>
    </w:pPr>
    <w:rPr>
      <w:rFonts w:ascii="Calibri" w:eastAsia="Times New Roman" w:hAnsi="Calibri" w:cs="Calibri"/>
      <w:b/>
      <w:kern w:val="0"/>
      <w:szCs w:val="20"/>
      <w:lang w:val="ru-RU" w:eastAsia="ru-RU"/>
      <w14:ligatures w14:val="none"/>
    </w:rPr>
  </w:style>
  <w:style w:type="paragraph" w:customStyle="1" w:styleId="ConsPlusTitlePage">
    <w:name w:val="ConsPlusTitlePage"/>
    <w:rsid w:val="00222181"/>
    <w:pPr>
      <w:widowControl w:val="0"/>
      <w:autoSpaceDE w:val="0"/>
      <w:autoSpaceDN w:val="0"/>
      <w:spacing w:after="0" w:line="240" w:lineRule="auto"/>
    </w:pPr>
    <w:rPr>
      <w:rFonts w:ascii="Tahoma" w:eastAsia="Times New Roman" w:hAnsi="Tahoma" w:cs="Tahoma"/>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20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3551&amp;dst=100213" TargetMode="External"/><Relationship Id="rId12" Type="http://schemas.openxmlformats.org/officeDocument/2006/relationships/hyperlink" Target="https://login.consultant.ru/link/?req=doc&amp;base=LAW&amp;n=100915&amp;dst=1001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8807&amp;dst=823" TargetMode="External"/><Relationship Id="rId11" Type="http://schemas.openxmlformats.org/officeDocument/2006/relationships/hyperlink" Target="https://login.consultant.ru/link/?req=doc&amp;base=LAW&amp;n=100915&amp;dst=100011" TargetMode="External"/><Relationship Id="rId5" Type="http://schemas.openxmlformats.org/officeDocument/2006/relationships/hyperlink" Target="https://login.consultant.ru/link/?req=doc&amp;base=LAW&amp;n=510789&amp;dst=76" TargetMode="External"/><Relationship Id="rId10" Type="http://schemas.openxmlformats.org/officeDocument/2006/relationships/hyperlink" Target="https://login.consultant.ru/link/?req=doc&amp;base=LAW&amp;n=523551&amp;dst=1003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509&amp;dst=7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2504</Words>
  <Characters>14273</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 Магомедов</dc:creator>
  <cp:keywords/>
  <dc:description/>
  <cp:lastModifiedBy>Мага Магомедов</cp:lastModifiedBy>
  <cp:revision>2</cp:revision>
  <dcterms:created xsi:type="dcterms:W3CDTF">2026-01-29T05:34:00Z</dcterms:created>
  <dcterms:modified xsi:type="dcterms:W3CDTF">2026-01-29T05:58:00Z</dcterms:modified>
</cp:coreProperties>
</file>